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EB" w:rsidRDefault="004435EB" w:rsidP="004435EB">
      <w:pPr>
        <w:jc w:val="center"/>
        <w:rPr>
          <w:b/>
        </w:rPr>
      </w:pPr>
      <w:r w:rsidRPr="005B7541">
        <w:rPr>
          <w:b/>
        </w:rPr>
        <w:t xml:space="preserve">Инструкция по подготовке договора </w:t>
      </w:r>
      <w:r>
        <w:rPr>
          <w:b/>
        </w:rPr>
        <w:t xml:space="preserve">лизинга в Конструкторе договоров и бланков </w:t>
      </w:r>
    </w:p>
    <w:p w:rsidR="004435EB" w:rsidRDefault="004435EB" w:rsidP="004435EB">
      <w:r w:rsidRPr="00001BAD">
        <w:t xml:space="preserve">Настоящий договор </w:t>
      </w:r>
      <w:r>
        <w:t xml:space="preserve">лизинга </w:t>
      </w:r>
      <w:r w:rsidRPr="00001BAD">
        <w:t>разработан в Конструкторе договоров и бланков</w:t>
      </w:r>
      <w:r>
        <w:t xml:space="preserve">, к которому вы можете получить доступ в своем личном кабинете. </w:t>
      </w:r>
    </w:p>
    <w:p w:rsidR="004435EB" w:rsidRDefault="00266D51" w:rsidP="004435EB">
      <w:pPr>
        <w:jc w:val="center"/>
        <w:rPr>
          <w:rStyle w:val="a3"/>
          <w:b/>
        </w:rPr>
      </w:pPr>
      <w:hyperlink r:id="rId6" w:history="1">
        <w:r w:rsidR="004435EB" w:rsidRPr="003646CB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946299" w:rsidRDefault="008A1CC5">
      <w:r>
        <w:t>1.Договор лизинга - это разновидность договора аренды</w:t>
      </w:r>
      <w:r w:rsidR="0096396E">
        <w:t xml:space="preserve">, заключается он для передачи лизингополучателю </w:t>
      </w:r>
      <w:r>
        <w:t xml:space="preserve">во временное пользование дорогостоящего оборудования, транспорта, сооружений. </w:t>
      </w:r>
      <w:r w:rsidR="00B56953">
        <w:rPr>
          <w:noProof/>
          <w:lang w:eastAsia="ru-RU"/>
        </w:rPr>
        <w:drawing>
          <wp:inline distT="0" distB="0" distL="0" distR="0" wp14:anchorId="190B4290" wp14:editId="60995160">
            <wp:extent cx="5940425" cy="2389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6E" w:rsidRDefault="0096396E">
      <w:r>
        <w:t xml:space="preserve">Как правило, имущество для лизинга выбирает лизингополучатель, определяя конкретную модель и производителя нужного оборудования или транспорта, но право выбора имущества может быть передано и лизингодателю. </w:t>
      </w:r>
    </w:p>
    <w:p w:rsidR="00B56953" w:rsidRDefault="00664EC5">
      <w:r>
        <w:t xml:space="preserve">Вместе </w:t>
      </w:r>
      <w:r w:rsidR="0035674B">
        <w:t>с лизинговым</w:t>
      </w:r>
      <w:r>
        <w:t xml:space="preserve"> имуществом </w:t>
      </w:r>
      <w:r w:rsidR="0035674B">
        <w:t xml:space="preserve">передаются принадлежности и документация к нему. Удобнее дать такое описание в приложении к договору </w:t>
      </w:r>
      <w:r w:rsidR="008C1801">
        <w:t xml:space="preserve">лизинга </w:t>
      </w:r>
      <w:r w:rsidR="0035674B">
        <w:t xml:space="preserve">– спецификации. </w:t>
      </w:r>
      <w:r w:rsidR="00B56953">
        <w:rPr>
          <w:noProof/>
          <w:lang w:eastAsia="ru-RU"/>
        </w:rPr>
        <w:drawing>
          <wp:inline distT="0" distB="0" distL="0" distR="0" wp14:anchorId="0F104DBA" wp14:editId="158D3BC8">
            <wp:extent cx="5940425" cy="2915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8C" w:rsidRDefault="008C1801">
      <w:r>
        <w:t xml:space="preserve">Согласно статье 17 закона «О лизинге» от </w:t>
      </w:r>
      <w:r w:rsidRPr="008C1801">
        <w:t>29 октября 1998 года N 164-ФЗ</w:t>
      </w:r>
      <w:r>
        <w:t xml:space="preserve">, капитальный и текущий ремонт, а также техническое обслуживание лизингового имущества осуществляется лизингополучателем. Однако эта норма закона не является императивной (неизменной), поэтому стороны могут договориться по-другому. </w:t>
      </w:r>
    </w:p>
    <w:p w:rsidR="00B56953" w:rsidRDefault="008C1801">
      <w:r>
        <w:lastRenderedPageBreak/>
        <w:t xml:space="preserve">Например, если предмет лизинга не будет выкупаться лизингополучателем, то можно указать условия, обычные для всех договоров аренды: капитальный ремонт </w:t>
      </w:r>
      <w:r w:rsidR="00F8608C">
        <w:t xml:space="preserve">производит лизингодатель, а текущий и техобслуживание – лизингополучатель. Обязанность по ремонту и обслуживанию лизингового имущества может быть, по согласию сторон, полностью переложена на лизингодателя. </w:t>
      </w:r>
      <w:r>
        <w:rPr>
          <w:noProof/>
          <w:lang w:eastAsia="ru-RU"/>
        </w:rPr>
        <w:drawing>
          <wp:inline distT="0" distB="0" distL="0" distR="0" wp14:anchorId="3D2F5E2A" wp14:editId="7848757C">
            <wp:extent cx="5940425" cy="167640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A52" w:rsidRDefault="005E7175">
      <w:r>
        <w:t xml:space="preserve">Договор лизинга предусматривает возможность выкупа полученного лизингового имущества, как </w:t>
      </w:r>
      <w:r w:rsidR="002D3733">
        <w:t xml:space="preserve">во время срока его действия, так и после окончания. Если вы планируете выкуп предмета лизинга, то можете сразу выбрать, какими документами он будет оформляться. </w:t>
      </w:r>
      <w:r w:rsidR="003F5A52">
        <w:rPr>
          <w:noProof/>
          <w:lang w:eastAsia="ru-RU"/>
        </w:rPr>
        <w:drawing>
          <wp:inline distT="0" distB="0" distL="0" distR="0" wp14:anchorId="72DF54E8" wp14:editId="2C64735C">
            <wp:extent cx="5940425" cy="16738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59" w:rsidRDefault="001F1F0C">
      <w:r>
        <w:t xml:space="preserve">Следующее типичное условие, которое нужно согласовывать во всех договорах, связанных с получением имущества в пользование – это условие об улучшениях этого </w:t>
      </w:r>
      <w:r w:rsidR="00BF7759">
        <w:t>имущества</w:t>
      </w:r>
      <w:r>
        <w:t xml:space="preserve">. </w:t>
      </w:r>
      <w:r w:rsidR="00BF7759">
        <w:t xml:space="preserve">Такие улучшения могут быть отделимыми и неотделимыми без вреда от предмета лизинга. </w:t>
      </w:r>
    </w:p>
    <w:p w:rsidR="00BF7759" w:rsidRDefault="00BF7759">
      <w:r>
        <w:t xml:space="preserve">По правилу </w:t>
      </w:r>
      <w:r w:rsidRPr="00BF7759">
        <w:t>стать</w:t>
      </w:r>
      <w:r>
        <w:t>и</w:t>
      </w:r>
      <w:r w:rsidRPr="00BF7759">
        <w:t xml:space="preserve"> 17 закона «О лизинге» от 29 октября 1998 года N 164-ФЗ</w:t>
      </w:r>
      <w:r>
        <w:t xml:space="preserve"> отделимые улучшения, произведенные лизингополучателем, являются его собственностью, но договор может предусматривать иное. </w:t>
      </w:r>
    </w:p>
    <w:p w:rsidR="00BF7759" w:rsidRDefault="00BF7759">
      <w:r>
        <w:t xml:space="preserve">Что касается неотделимых улучшений, то тут нужно учитывать наличие согласия лизингодателя на их проведение. Если письменное согласие лизингодателя было получено, то договором может быть предусмотрено </w:t>
      </w:r>
      <w:r w:rsidRPr="00BF7759">
        <w:t>возмещение стоимости таких улучшений</w:t>
      </w:r>
      <w:r>
        <w:t xml:space="preserve">. Если же согласия не было, то претендовать за возмещение лизингополучатель может только в случае, когда такая возможность установлена каким-либо федеральным законом.  Самостоятельно изменить такое условие стороны договора не могут. </w:t>
      </w:r>
    </w:p>
    <w:p w:rsidR="003F5A52" w:rsidRDefault="003F5A52">
      <w:r>
        <w:rPr>
          <w:noProof/>
          <w:lang w:eastAsia="ru-RU"/>
        </w:rPr>
        <w:lastRenderedPageBreak/>
        <w:drawing>
          <wp:inline distT="0" distB="0" distL="0" distR="0" wp14:anchorId="6EB148F7" wp14:editId="3118C176">
            <wp:extent cx="5940425" cy="275526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82" w:rsidRDefault="00DD7382" w:rsidP="00DD7382">
      <w:r>
        <w:t xml:space="preserve">Лизинговые платежи включают в себя возмещение затрат лизингодателя, связанных с приобретением и передачей предмета лизинга лизингополучателю, возмещение связанных с этим затрат, а также доход лизингодателя. Если предмет лизинга будет выкупаться, то в лизинговые платежи может включаться и его выкупная цена. </w:t>
      </w:r>
    </w:p>
    <w:p w:rsidR="005A73E5" w:rsidRDefault="00DD7382" w:rsidP="00DD7382">
      <w:r>
        <w:t xml:space="preserve">Возможно предусмотреть условие о том, что </w:t>
      </w:r>
      <w:r w:rsidR="00B9459A" w:rsidRPr="00B9459A">
        <w:t xml:space="preserve">расчеты по лизинговым платежам </w:t>
      </w:r>
      <w:r w:rsidR="00B9459A">
        <w:t>будут производиться продукцией в натуральной форме</w:t>
      </w:r>
      <w:r w:rsidR="00B9459A" w:rsidRPr="00B9459A">
        <w:t>, производи</w:t>
      </w:r>
      <w:r w:rsidR="00B9459A">
        <w:t xml:space="preserve">мой с помощью предмета лизинга. </w:t>
      </w:r>
      <w:r w:rsidR="00B9459A" w:rsidRPr="00B9459A">
        <w:t>Цена на такую продукцию определяется по</w:t>
      </w:r>
      <w:r w:rsidR="00B9459A">
        <w:t xml:space="preserve"> соглашению сторон. Размер лизинговых платежей может изменяться по соглашению сторон в сроки, предусмотренные договором, но не чаще чем один раз в три месяца.</w:t>
      </w:r>
    </w:p>
    <w:p w:rsidR="005D381D" w:rsidRDefault="00B9459A">
      <w:r>
        <w:t>П</w:t>
      </w:r>
      <w:r w:rsidR="006C7FC2">
        <w:t>р</w:t>
      </w:r>
      <w:r>
        <w:t xml:space="preserve">и указании способа расчетов обратите внимание на то, что между субъектами предпринимательской деятельности существует лимит расчетов наличными – не более 100 тысяч рублей в рамках одного договора.  Последнее, на что надо обратить внимание при согласовании цены </w:t>
      </w:r>
      <w:r w:rsidR="005D381D">
        <w:t xml:space="preserve">договора </w:t>
      </w:r>
      <w:r>
        <w:t xml:space="preserve">– это выделение НДС в лизинговых платежах отдельной суммой, если сторонам потребуется получение налогового вычета по НДС. </w:t>
      </w:r>
      <w:r w:rsidR="003F5A52">
        <w:rPr>
          <w:noProof/>
          <w:lang w:eastAsia="ru-RU"/>
        </w:rPr>
        <w:drawing>
          <wp:inline distT="0" distB="0" distL="0" distR="0" wp14:anchorId="62FF3D50" wp14:editId="42886820">
            <wp:extent cx="5940425" cy="25946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50" w:rsidRDefault="00C45359">
      <w:pPr>
        <w:rPr>
          <w:noProof/>
          <w:lang w:eastAsia="ru-RU"/>
        </w:rPr>
      </w:pPr>
      <w:r>
        <w:rPr>
          <w:noProof/>
          <w:lang w:eastAsia="ru-RU"/>
        </w:rPr>
        <w:t>Страхование предмета лизинга не является обязательным, то учитывая его немалую стоим</w:t>
      </w:r>
      <w:r w:rsidR="00652011">
        <w:rPr>
          <w:noProof/>
          <w:lang w:eastAsia="ru-RU"/>
        </w:rPr>
        <w:t>о</w:t>
      </w:r>
      <w:r>
        <w:rPr>
          <w:noProof/>
          <w:lang w:eastAsia="ru-RU"/>
        </w:rPr>
        <w:t xml:space="preserve">сть, а также то, что он будет использоваться в предпринимательской деятельсноти, т.е. активно эксплуатироваться, </w:t>
      </w:r>
      <w:r w:rsidR="005E7750">
        <w:rPr>
          <w:noProof/>
          <w:lang w:eastAsia="ru-RU"/>
        </w:rPr>
        <w:t xml:space="preserve">его будет разумным застраховать. Обязанность эту можно возложить как на лизингодателя, так и на лизингополучателя. </w:t>
      </w:r>
    </w:p>
    <w:p w:rsidR="003F5A52" w:rsidRDefault="005E775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8204D9E" wp14:editId="2091C601">
            <wp:extent cx="5940425" cy="2425700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50" w:rsidRDefault="00A935ED">
      <w:pPr>
        <w:rPr>
          <w:noProof/>
          <w:lang w:eastAsia="ru-RU"/>
        </w:rPr>
      </w:pPr>
      <w:r>
        <w:rPr>
          <w:noProof/>
          <w:lang w:eastAsia="ru-RU"/>
        </w:rPr>
        <w:t xml:space="preserve">Необходимо указать, находится ли лизинговое имущество под обремением. Достаточно часто лизинговые компании приобретают имущество не на свои средства, а на заемные. В этом случае предмет лизинга находится в залоге у банка, и лизингодатель не может им распоряжаться самостоятельно. </w:t>
      </w:r>
    </w:p>
    <w:p w:rsidR="003F5A52" w:rsidRDefault="003F5A52">
      <w:r>
        <w:rPr>
          <w:noProof/>
          <w:lang w:eastAsia="ru-RU"/>
        </w:rPr>
        <w:drawing>
          <wp:inline distT="0" distB="0" distL="0" distR="0" wp14:anchorId="21504DAE" wp14:editId="510ECA3D">
            <wp:extent cx="5940425" cy="1196340"/>
            <wp:effectExtent l="0" t="0" r="317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A74" w:rsidRDefault="006073C2">
      <w:r>
        <w:t>Если сделка с лизинговым имуществом по закону подлежит государственной регистрации (например, объект недвижимости или транспорт), то выберите соответствующий пункт.</w:t>
      </w:r>
    </w:p>
    <w:p w:rsidR="003F5A52" w:rsidRDefault="006073C2">
      <w:r>
        <w:rPr>
          <w:noProof/>
          <w:lang w:eastAsia="ru-RU"/>
        </w:rPr>
        <w:drawing>
          <wp:inline distT="0" distB="0" distL="0" distR="0" wp14:anchorId="52FF19CE" wp14:editId="63DA5F26">
            <wp:extent cx="5940425" cy="18732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3C2" w:rsidRDefault="006C7FC2" w:rsidP="006C7FC2">
      <w:r w:rsidRPr="006C7FC2">
        <w:t>Стать</w:t>
      </w:r>
      <w:r>
        <w:t>я 22</w:t>
      </w:r>
      <w:r w:rsidRPr="006C7FC2">
        <w:t xml:space="preserve"> закона «О лизинге» от 29 октября 1998 года N 164-ФЗ</w:t>
      </w:r>
      <w:r>
        <w:t xml:space="preserve"> возлагает ответственность </w:t>
      </w:r>
      <w:r>
        <w:t>за сохранность предмета лизинга от всех видов имущественного ущерба, риски, связанные с его гибелью, порчей, поломкой</w:t>
      </w:r>
      <w:r>
        <w:t>, на</w:t>
      </w:r>
      <w:r>
        <w:t xml:space="preserve"> лизингополучател</w:t>
      </w:r>
      <w:r>
        <w:t xml:space="preserve">я. В то же время закон дает сторонам договора лизинга распределить риски иначе. </w:t>
      </w:r>
      <w:r w:rsidR="00D061A5">
        <w:t xml:space="preserve">Также, по выбору сторон, можно распределить риски </w:t>
      </w:r>
      <w:r>
        <w:t xml:space="preserve">несоответствия предмета лизинга целям </w:t>
      </w:r>
      <w:r w:rsidR="00D061A5">
        <w:t xml:space="preserve">его </w:t>
      </w:r>
      <w:r>
        <w:t>использования</w:t>
      </w:r>
      <w:r w:rsidR="00D061A5">
        <w:t xml:space="preserve">. </w:t>
      </w:r>
      <w:r>
        <w:t xml:space="preserve"> </w:t>
      </w:r>
    </w:p>
    <w:p w:rsidR="003F5A52" w:rsidRDefault="00A85C77">
      <w:r>
        <w:rPr>
          <w:noProof/>
          <w:lang w:eastAsia="ru-RU"/>
        </w:rPr>
        <w:lastRenderedPageBreak/>
        <w:drawing>
          <wp:inline distT="0" distB="0" distL="0" distR="0" wp14:anchorId="6B9D6D84" wp14:editId="6E028D5D">
            <wp:extent cx="5940425" cy="1673225"/>
            <wp:effectExtent l="0" t="0" r="317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A5" w:rsidRDefault="00D061A5">
      <w:r>
        <w:t>Согласуйте обычные условия для договоров: ответственность сторон, основания расторжения, порядок споров.</w:t>
      </w:r>
    </w:p>
    <w:p w:rsidR="00A85C77" w:rsidRDefault="00A85C77">
      <w:r>
        <w:rPr>
          <w:noProof/>
          <w:lang w:eastAsia="ru-RU"/>
        </w:rPr>
        <w:drawing>
          <wp:inline distT="0" distB="0" distL="0" distR="0" wp14:anchorId="1507622A" wp14:editId="06E180AD">
            <wp:extent cx="5940425" cy="356806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1A5" w:rsidRDefault="00D061A5" w:rsidP="00D061A5">
      <w:r>
        <w:t>2.</w:t>
      </w:r>
      <w:r w:rsidRPr="00D061A5">
        <w:t xml:space="preserve"> Далее по тексту договора </w:t>
      </w:r>
      <w:r w:rsidR="00652011">
        <w:t xml:space="preserve">лизинга </w:t>
      </w:r>
      <w:r w:rsidRPr="00D061A5">
        <w:t xml:space="preserve">внесите данные свои и контрагента, поля с шрифтом синего цвета </w:t>
      </w:r>
      <w:proofErr w:type="spellStart"/>
      <w:r w:rsidRPr="00D061A5">
        <w:t>кликабельны</w:t>
      </w:r>
      <w:proofErr w:type="spellEnd"/>
      <w:r w:rsidRPr="00D061A5">
        <w:t xml:space="preserve"> и доступны для редактирования. </w:t>
      </w:r>
      <w:r>
        <w:t xml:space="preserve">Хотя продавец лизингового имущества не является стороной договора лизинга, его тоже указывают в предмете договора.  </w:t>
      </w:r>
    </w:p>
    <w:p w:rsidR="00936343" w:rsidRDefault="00936343"/>
    <w:p w:rsidR="00A85C77" w:rsidRDefault="00A85C77">
      <w:r>
        <w:rPr>
          <w:noProof/>
          <w:lang w:eastAsia="ru-RU"/>
        </w:rPr>
        <w:lastRenderedPageBreak/>
        <w:drawing>
          <wp:inline distT="0" distB="0" distL="0" distR="0" wp14:anchorId="139A3EFF" wp14:editId="791C37C7">
            <wp:extent cx="5940425" cy="38417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C77" w:rsidRDefault="00D061A5">
      <w:r w:rsidRPr="00D061A5">
        <w:t xml:space="preserve">Кроме текста самого договора </w:t>
      </w:r>
      <w:r>
        <w:t>лизинга</w:t>
      </w:r>
      <w:r w:rsidRPr="00D061A5">
        <w:t xml:space="preserve"> вам доступны другие документы: дополнительные соглашения, протоколы разногласий и их согласования, спецификация (содержащая под</w:t>
      </w:r>
      <w:r w:rsidR="00652011">
        <w:t>робное описание имущества).</w:t>
      </w:r>
      <w:bookmarkStart w:id="0" w:name="_GoBack"/>
      <w:r w:rsidR="00A85C77">
        <w:rPr>
          <w:noProof/>
          <w:lang w:eastAsia="ru-RU"/>
        </w:rPr>
        <w:drawing>
          <wp:inline distT="0" distB="0" distL="0" distR="0" wp14:anchorId="44FA9D83" wp14:editId="192574CB">
            <wp:extent cx="5940425" cy="381190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5C77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D51" w:rsidRDefault="00266D51" w:rsidP="004435EB">
      <w:pPr>
        <w:spacing w:after="0" w:line="240" w:lineRule="auto"/>
      </w:pPr>
      <w:r>
        <w:separator/>
      </w:r>
    </w:p>
  </w:endnote>
  <w:endnote w:type="continuationSeparator" w:id="0">
    <w:p w:rsidR="00266D51" w:rsidRDefault="00266D51" w:rsidP="0044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D51" w:rsidRDefault="00266D51" w:rsidP="004435EB">
      <w:pPr>
        <w:spacing w:after="0" w:line="240" w:lineRule="auto"/>
      </w:pPr>
      <w:r>
        <w:separator/>
      </w:r>
    </w:p>
  </w:footnote>
  <w:footnote w:type="continuationSeparator" w:id="0">
    <w:p w:rsidR="00266D51" w:rsidRDefault="00266D51" w:rsidP="0044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EB" w:rsidRPr="00427D2D" w:rsidRDefault="00266D51" w:rsidP="004435EB">
    <w:pPr>
      <w:pStyle w:val="a4"/>
      <w:jc w:val="center"/>
      <w:rPr>
        <w:b/>
      </w:rPr>
    </w:pPr>
    <w:hyperlink r:id="rId1" w:history="1">
      <w:r w:rsidR="004435EB" w:rsidRPr="00427D2D">
        <w:rPr>
          <w:rStyle w:val="a3"/>
          <w:b/>
        </w:rPr>
        <w:t>Настоящий договор разработан в Конструкторе договоров и бланков на портале 1С</w:t>
      </w:r>
    </w:hyperlink>
  </w:p>
  <w:p w:rsidR="004435EB" w:rsidRDefault="00443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99"/>
    <w:rsid w:val="00127AE3"/>
    <w:rsid w:val="001F1F0C"/>
    <w:rsid w:val="00246AC9"/>
    <w:rsid w:val="00266D51"/>
    <w:rsid w:val="002D3733"/>
    <w:rsid w:val="00332630"/>
    <w:rsid w:val="0035674B"/>
    <w:rsid w:val="003F5A52"/>
    <w:rsid w:val="004435EB"/>
    <w:rsid w:val="005A73E5"/>
    <w:rsid w:val="005D381D"/>
    <w:rsid w:val="005E5DFC"/>
    <w:rsid w:val="005E7175"/>
    <w:rsid w:val="005E7750"/>
    <w:rsid w:val="006073C2"/>
    <w:rsid w:val="00652011"/>
    <w:rsid w:val="00664EC5"/>
    <w:rsid w:val="006C7FC2"/>
    <w:rsid w:val="008A1CC5"/>
    <w:rsid w:val="008C1801"/>
    <w:rsid w:val="00936343"/>
    <w:rsid w:val="00946299"/>
    <w:rsid w:val="0096396E"/>
    <w:rsid w:val="009B0E25"/>
    <w:rsid w:val="00A85C77"/>
    <w:rsid w:val="00A935ED"/>
    <w:rsid w:val="00B56953"/>
    <w:rsid w:val="00B67827"/>
    <w:rsid w:val="00B9459A"/>
    <w:rsid w:val="00BF7759"/>
    <w:rsid w:val="00C45359"/>
    <w:rsid w:val="00D061A5"/>
    <w:rsid w:val="00DA6A74"/>
    <w:rsid w:val="00DD7382"/>
    <w:rsid w:val="00F8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3BE66-66A3-4452-8EFB-EB468974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5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5EB"/>
  </w:style>
  <w:style w:type="paragraph" w:styleId="a6">
    <w:name w:val="footer"/>
    <w:basedOn w:val="a"/>
    <w:link w:val="a7"/>
    <w:uiPriority w:val="99"/>
    <w:unhideWhenUsed/>
    <w:rsid w:val="00443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regberry.ru/faq/o-servise/podgotovka-dogovorov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711</Words>
  <Characters>4838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2015-07-30T08:21:00Z</dcterms:created>
  <dcterms:modified xsi:type="dcterms:W3CDTF">2015-07-31T08:17:00Z</dcterms:modified>
</cp:coreProperties>
</file>