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D8" w:rsidRPr="00D72218" w:rsidRDefault="006C13D8" w:rsidP="006C13D8">
      <w:pPr>
        <w:jc w:val="center"/>
        <w:rPr>
          <w:b/>
        </w:rPr>
      </w:pPr>
      <w:r w:rsidRPr="00D72218">
        <w:rPr>
          <w:b/>
        </w:rPr>
        <w:t>Инструкция по подготовке агентского договора в Конструкторе договоров и бланков</w:t>
      </w:r>
    </w:p>
    <w:p w:rsidR="006C13D8" w:rsidRDefault="006C13D8" w:rsidP="006C13D8">
      <w:r>
        <w:t xml:space="preserve">Настоящий агентский договор разработан в Конструкторе договоров и бланков, к которому вы можете получить доступ в своем личном кабинете. </w:t>
      </w:r>
    </w:p>
    <w:p w:rsidR="00255358" w:rsidRPr="007952F6" w:rsidRDefault="00064063" w:rsidP="00255358">
      <w:pPr>
        <w:jc w:val="center"/>
        <w:rPr>
          <w:b/>
        </w:rPr>
      </w:pPr>
      <w:hyperlink r:id="rId6" w:history="1">
        <w:r w:rsidR="00255358" w:rsidRPr="007952F6">
          <w:rPr>
            <w:rStyle w:val="a7"/>
            <w:b/>
          </w:rPr>
          <w:t>Общая инструкция по работе с Конструктором договоров и бланков</w:t>
        </w:r>
      </w:hyperlink>
    </w:p>
    <w:p w:rsidR="006C13D8" w:rsidRDefault="006C13D8" w:rsidP="006C13D8">
      <w:r>
        <w:t>1.</w:t>
      </w:r>
      <w:r w:rsidR="00CB312A">
        <w:t xml:space="preserve">Агент – это посредник, лицо, действующее в интересах принципала и по его поручению. </w:t>
      </w:r>
      <w:r>
        <w:t xml:space="preserve">Вам доступно несколько видов </w:t>
      </w:r>
      <w:r w:rsidR="00604557">
        <w:t xml:space="preserve">агентских договоров. </w:t>
      </w:r>
      <w:r>
        <w:t>Выберите нужный вам вид договора в зависимости от вашей ситуации</w:t>
      </w:r>
      <w:r w:rsidR="00C253A8">
        <w:t xml:space="preserve">. </w:t>
      </w:r>
      <w:r w:rsidR="00C253A8" w:rsidRPr="00C253A8">
        <w:t>Для примера выберем шаблон общего агентского договора.</w:t>
      </w:r>
    </w:p>
    <w:p w:rsidR="00604557" w:rsidRDefault="00604557" w:rsidP="006C13D8">
      <w:r>
        <w:rPr>
          <w:noProof/>
          <w:lang w:eastAsia="ru-RU"/>
        </w:rPr>
        <w:drawing>
          <wp:inline distT="0" distB="0" distL="0" distR="0" wp14:anchorId="4938DC4C" wp14:editId="02AD330E">
            <wp:extent cx="5940425" cy="2955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E2" w:rsidRDefault="00C253A8" w:rsidP="00FA34E2">
      <w:r>
        <w:t>2.Переходите к заполнению пунктов опросного листа.</w:t>
      </w:r>
      <w:r w:rsidR="00A64B12">
        <w:t xml:space="preserve"> Укажите правовой статус сторон (организация, индивидуальный предприниматель, физическое лицо). </w:t>
      </w:r>
      <w:r w:rsidR="00FA34E2">
        <w:t>Обратите внимание, что если агентом будет обычное физическое лицо (не ИП), то принципал должен за свой счет уплатить за агента страховые взносы в ПФР (в размере 30% от суммы вознаграждения). Подробности читайте в статье «</w:t>
      </w:r>
      <w:hyperlink r:id="rId8" w:history="1">
        <w:r w:rsidR="00FA34E2" w:rsidRPr="004D181C">
          <w:rPr>
            <w:rStyle w:val="a7"/>
          </w:rPr>
          <w:t>Трудовые отношения – как оформить персонал</w:t>
        </w:r>
      </w:hyperlink>
      <w:r w:rsidR="00FA34E2">
        <w:t>».</w:t>
      </w:r>
    </w:p>
    <w:p w:rsidR="00FA34E2" w:rsidRDefault="00FA34E2" w:rsidP="00FA34E2">
      <w:r>
        <w:rPr>
          <w:noProof/>
          <w:lang w:eastAsia="ru-RU"/>
        </w:rPr>
        <w:drawing>
          <wp:inline distT="0" distB="0" distL="0" distR="0" wp14:anchorId="26C290FA" wp14:editId="0D3037F9">
            <wp:extent cx="5940425" cy="24682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E2" w:rsidRDefault="00FA34E2" w:rsidP="00FA34E2">
      <w:r>
        <w:t>Выберите, какие действия должен выполнить агент для принципала. В нашем примере это будет продажа товаров принципала.</w:t>
      </w:r>
    </w:p>
    <w:p w:rsidR="00FA34E2" w:rsidRDefault="00FA34E2" w:rsidP="00FA34E2">
      <w:r>
        <w:rPr>
          <w:noProof/>
          <w:lang w:eastAsia="ru-RU"/>
        </w:rPr>
        <w:lastRenderedPageBreak/>
        <w:drawing>
          <wp:inline distT="0" distB="0" distL="0" distR="0" wp14:anchorId="34556FA5" wp14:editId="0BD4817A">
            <wp:extent cx="5940425" cy="25838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CA" w:rsidRDefault="00F24851" w:rsidP="00FA34E2">
      <w:r>
        <w:t>Определитесь, кто будет нести обязанности и иметь права по сделке, совершенной агентом для принципала</w:t>
      </w:r>
      <w:r w:rsidR="00F37B36">
        <w:t xml:space="preserve"> (статья 1005 ГК РФ)</w:t>
      </w:r>
      <w:r>
        <w:t xml:space="preserve">. Агентский договор может заключаться по модели поручения (тогда обязанным по сделке с третьим лицом становится принципал) или по модели договора комиссии (обязанности и права по сделке с третьим лицом переходят к агенту). </w:t>
      </w:r>
    </w:p>
    <w:p w:rsidR="000B5CBB" w:rsidRDefault="00F37B36" w:rsidP="00F37B36">
      <w:r>
        <w:t>Разницу между этими типами агентских договоров легко понять на примере, когда производитель продает свои товары через агента. В случае некачественной продукции или срыва сроков поставки покупатель обратится с претензией к агенту. Если агент действовал по договору комиссии, то и ответственность перед покупателем несет он, а не принципал. Таким образом, если агент не хочет нести такую ответственность, то заключать он должен договор по типу поручения, т.е. когда права и обязанности по сделке возникают у принципала.</w:t>
      </w:r>
      <w:r w:rsidR="00B761E3">
        <w:t xml:space="preserve"> </w:t>
      </w:r>
      <w:r>
        <w:t xml:space="preserve">В нашем примере мы выберем именно такой вариант. </w:t>
      </w:r>
      <w:r w:rsidR="000B5CBB">
        <w:rPr>
          <w:noProof/>
          <w:lang w:eastAsia="ru-RU"/>
        </w:rPr>
        <w:drawing>
          <wp:inline distT="0" distB="0" distL="0" distR="0" wp14:anchorId="6BDC3674" wp14:editId="71F0879F">
            <wp:extent cx="5940425" cy="14262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BB" w:rsidRDefault="00C253A8" w:rsidP="00F37B36">
      <w:r>
        <w:t>Согласуйте</w:t>
      </w:r>
      <w:r w:rsidR="005E1515">
        <w:t xml:space="preserve"> территорию исполнения агентом своих обязанностей по продаже товаров принципала. Такое условие имеет особое значение, когда принципал заключил подобные договора с несколькими агентами. Указание территории </w:t>
      </w:r>
      <w:r w:rsidR="002A6AA8">
        <w:t xml:space="preserve">может дать агенту, по согласованию с принципалом, </w:t>
      </w:r>
      <w:r w:rsidR="005E1515">
        <w:t>исключительно</w:t>
      </w:r>
      <w:r w:rsidR="002A6AA8">
        <w:t>е</w:t>
      </w:r>
      <w:r w:rsidR="005E1515">
        <w:t xml:space="preserve"> право на поиск покупателя в границах этой территории. Можно предусмотреть и условие, по которому территория исполнения договора не будет ограничена.</w:t>
      </w:r>
    </w:p>
    <w:p w:rsidR="005E1515" w:rsidRDefault="005E1515" w:rsidP="00F37B36">
      <w:r>
        <w:rPr>
          <w:noProof/>
          <w:lang w:eastAsia="ru-RU"/>
        </w:rPr>
        <w:drawing>
          <wp:inline distT="0" distB="0" distL="0" distR="0" wp14:anchorId="65FD99F1" wp14:editId="52AEB38B">
            <wp:extent cx="5940425" cy="12560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AA8" w:rsidRDefault="002A6AA8" w:rsidP="00F37B36">
      <w:r>
        <w:t xml:space="preserve">Следующие пункты опросного листа содержат </w:t>
      </w:r>
      <w:r w:rsidR="00C21164">
        <w:t xml:space="preserve">регулируемые </w:t>
      </w:r>
      <w:r>
        <w:t xml:space="preserve">условия об определенном ассортименте товара, страховании </w:t>
      </w:r>
      <w:r w:rsidR="00C21164">
        <w:t>имущества за счет агента и сроке действия договора.</w:t>
      </w:r>
    </w:p>
    <w:p w:rsidR="00D72218" w:rsidRDefault="00D72218" w:rsidP="00F37B36"/>
    <w:p w:rsidR="00C21164" w:rsidRDefault="00C21164" w:rsidP="00F37B36">
      <w:r>
        <w:rPr>
          <w:noProof/>
          <w:lang w:eastAsia="ru-RU"/>
        </w:rPr>
        <w:lastRenderedPageBreak/>
        <w:drawing>
          <wp:inline distT="0" distB="0" distL="0" distR="0" wp14:anchorId="0663E7EA" wp14:editId="18EABE85">
            <wp:extent cx="5940425" cy="30340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164" w:rsidRDefault="00C21164" w:rsidP="00F37B36">
      <w:r>
        <w:t>Важными стоит считать условия об эксклюзивности договорных отношений агента и принципала. Принципал может определить, что на территории деятельности конкретного агента (если эта территория была определена выше) аналогичные договора с другими агентами он заключать не будет</w:t>
      </w:r>
      <w:r w:rsidR="009B6DF0">
        <w:t xml:space="preserve">. Принципал может </w:t>
      </w:r>
      <w:r w:rsidR="009F1FB7">
        <w:t xml:space="preserve">также </w:t>
      </w:r>
      <w:r w:rsidR="009B6DF0">
        <w:t>взять на себя обязательство не</w:t>
      </w:r>
      <w:r>
        <w:t xml:space="preserve"> реализовывать </w:t>
      </w:r>
      <w:r w:rsidR="009F1FB7">
        <w:t xml:space="preserve">свою продукцию на территории, выделенной агенту. </w:t>
      </w:r>
    </w:p>
    <w:p w:rsidR="00C21164" w:rsidRDefault="009F1FB7" w:rsidP="00F37B36">
      <w:r>
        <w:t xml:space="preserve">В свою очередь, агент может обязаться не заключать подобных агентских договоров с другими принципалами на этой же территории. </w:t>
      </w:r>
      <w:r w:rsidR="00C21164">
        <w:rPr>
          <w:noProof/>
          <w:lang w:eastAsia="ru-RU"/>
        </w:rPr>
        <w:drawing>
          <wp:inline distT="0" distB="0" distL="0" distR="0" wp14:anchorId="06DC852D" wp14:editId="1F64B10F">
            <wp:extent cx="5940425" cy="30759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164" w:rsidRDefault="00AD190A" w:rsidP="00F37B36">
      <w:r>
        <w:t xml:space="preserve">Агенту может быть предоставлено право привлекать к реализации товаров субагентов и заключать с ними </w:t>
      </w:r>
      <w:proofErr w:type="spellStart"/>
      <w:r>
        <w:t>субагентские</w:t>
      </w:r>
      <w:proofErr w:type="spellEnd"/>
      <w:r>
        <w:t xml:space="preserve"> договоры (с условием согласовывать содержание таких договоров с принципалом или без такого условия). </w:t>
      </w:r>
    </w:p>
    <w:p w:rsidR="00C253A8" w:rsidRDefault="009F1FB7" w:rsidP="00F37B36">
      <w:r>
        <w:rPr>
          <w:noProof/>
          <w:lang w:eastAsia="ru-RU"/>
        </w:rPr>
        <w:lastRenderedPageBreak/>
        <w:drawing>
          <wp:inline distT="0" distB="0" distL="0" distR="0" wp14:anchorId="324F3640" wp14:editId="2051E43B">
            <wp:extent cx="5940425" cy="192976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36" w:rsidRDefault="00604B42" w:rsidP="00F37B36">
      <w:r>
        <w:t xml:space="preserve">Что касается отчетности агента по расходам, понесенным им при исполнении своих договорных обязанностей, то рекомендуется указать </w:t>
      </w:r>
      <w:r w:rsidR="008F6A35">
        <w:t xml:space="preserve">его </w:t>
      </w:r>
      <w:r>
        <w:t>обязанность подтверждать</w:t>
      </w:r>
      <w:r w:rsidR="008F6A35">
        <w:t xml:space="preserve"> расходы</w:t>
      </w:r>
      <w:r>
        <w:t xml:space="preserve"> документально. </w:t>
      </w:r>
      <w:r w:rsidR="000E31F9">
        <w:t xml:space="preserve">Если исполнение обязанностей агента предполагается длящимся во времени, то можно указать, что агентское поручение выполняется </w:t>
      </w:r>
      <w:r w:rsidR="008F6A35">
        <w:t>поэтапно, с</w:t>
      </w:r>
      <w:r w:rsidR="000E31F9">
        <w:t xml:space="preserve"> предоставлением отчетов по каждому этапу. </w:t>
      </w:r>
      <w:r>
        <w:rPr>
          <w:noProof/>
          <w:lang w:eastAsia="ru-RU"/>
        </w:rPr>
        <w:drawing>
          <wp:inline distT="0" distB="0" distL="0" distR="0" wp14:anchorId="21A97891" wp14:editId="7BDEAFE4">
            <wp:extent cx="5940425" cy="17583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33" w:rsidRDefault="008D4A33" w:rsidP="00F37B36">
      <w:r>
        <w:t>При согласовании порядка и условий оплаты обращай</w:t>
      </w:r>
      <w:r w:rsidR="001805B1">
        <w:t>те</w:t>
      </w:r>
      <w:r>
        <w:t xml:space="preserve"> внимание</w:t>
      </w:r>
      <w:r w:rsidR="001805B1">
        <w:t xml:space="preserve"> на то, что если обе стороны агентского договора являются субъектами предпринимательской деятельности, то существует лимит наличных расчетов в рамках одного договора – 100 тысяч рублей. Если же хотя бы одна из сторон является обычным физическим лицом, то лимита на </w:t>
      </w:r>
      <w:r w:rsidR="0085155B">
        <w:t>расчеты наличными</w:t>
      </w:r>
      <w:r w:rsidR="001805B1">
        <w:t xml:space="preserve"> не установлено. </w:t>
      </w:r>
    </w:p>
    <w:p w:rsidR="00990129" w:rsidRDefault="00990129" w:rsidP="00F37B36">
      <w:r>
        <w:t xml:space="preserve">Определите, как будут возмещаться агенту понесенные им по сделке расходы. </w:t>
      </w:r>
      <w:r w:rsidR="00951723">
        <w:t>Здесь можно предусмотреть возмещение расходов по факту или в виде аванса (в том числе, частичного).</w:t>
      </w:r>
    </w:p>
    <w:p w:rsidR="00951723" w:rsidRDefault="0085155B" w:rsidP="00F37B36">
      <w:r>
        <w:t>Сама сумма агентского вознаграждена может быть определена как фиксированная или расчетная. Например, небольшая</w:t>
      </w:r>
      <w:r w:rsidR="00990129">
        <w:t xml:space="preserve"> фиксированная сумма плюс проценты с объема продаж или только проценты. </w:t>
      </w:r>
      <w:r w:rsidR="00951723">
        <w:t xml:space="preserve">Стороны могут выбрать и способ оплаты вознаграждения агенту: авансом, по факту или расчетный. </w:t>
      </w:r>
    </w:p>
    <w:p w:rsidR="00E408E4" w:rsidRDefault="008D4A33" w:rsidP="00F37B3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924300"/>
            <wp:effectExtent l="0" t="0" r="317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6F0">
        <w:br w:type="textWrapping" w:clear="all"/>
      </w:r>
      <w:r w:rsidR="00E408E4">
        <w:t xml:space="preserve">Осталось согласовать следующие договорные условия: ответственность сторон, основания расторжения, порядок споров. Можно выбрать обычные условия для договоров такого типа, тогда будет действовать ответственность, предусмотренная общими нормами ГК РФ, а можно самостоятельно установить </w:t>
      </w:r>
      <w:r w:rsidR="00A82351">
        <w:t xml:space="preserve">размеры штрафов и пени. </w:t>
      </w:r>
      <w:r w:rsidR="00BC6C37">
        <w:t xml:space="preserve">То же самое относится к возможности досрочного расторжения договора: согласуйте, какие нарушения договорных обязательств сторон могут считаться основанием для этого. </w:t>
      </w:r>
      <w:r w:rsidR="00E408E4">
        <w:rPr>
          <w:noProof/>
          <w:lang w:eastAsia="ru-RU"/>
        </w:rPr>
        <w:drawing>
          <wp:inline distT="0" distB="0" distL="0" distR="0" wp14:anchorId="195B4A9E" wp14:editId="420DD959">
            <wp:extent cx="5940425" cy="3705860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37" w:rsidRDefault="00BC6C37" w:rsidP="00BC6C37">
      <w:r>
        <w:t xml:space="preserve">3.Введите по тексту агентского договора данные свои и контрагента, поля с шрифтом синего цвета </w:t>
      </w:r>
      <w:proofErr w:type="spellStart"/>
      <w:r>
        <w:t>кликабельны</w:t>
      </w:r>
      <w:proofErr w:type="spellEnd"/>
      <w:r>
        <w:t xml:space="preserve"> и доступны для редактирования. </w:t>
      </w:r>
      <w:r w:rsidR="00E40706">
        <w:t xml:space="preserve">При описании предмета договора подробно опишите перечень </w:t>
      </w:r>
      <w:r w:rsidR="00E40706">
        <w:lastRenderedPageBreak/>
        <w:t xml:space="preserve">действий, которые должен совершить агент, а также существенные условия, которые агент должен соблюдать при заключении договоров с третьим лицами. </w:t>
      </w:r>
    </w:p>
    <w:p w:rsidR="00E448DA" w:rsidRDefault="00E448DA" w:rsidP="00BC6C37">
      <w:r>
        <w:rPr>
          <w:noProof/>
          <w:lang w:eastAsia="ru-RU"/>
        </w:rPr>
        <w:drawing>
          <wp:inline distT="0" distB="0" distL="0" distR="0" wp14:anchorId="73F32148" wp14:editId="5D7E3674">
            <wp:extent cx="6645910" cy="43091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ED" w:rsidRDefault="00C06FD6" w:rsidP="00C06FD6">
      <w:r>
        <w:t xml:space="preserve">Кроме текста самого агентского договора вам доступны еще такие документы как: </w:t>
      </w:r>
      <w:r w:rsidR="00241AED">
        <w:t>отчет агента, календарный план выполнения агентского поручения, дополнительное соглашение.</w:t>
      </w:r>
    </w:p>
    <w:p w:rsidR="00BC6C37" w:rsidRDefault="00241AED" w:rsidP="00BC6C37">
      <w:r>
        <w:rPr>
          <w:noProof/>
          <w:lang w:eastAsia="ru-RU"/>
        </w:rPr>
        <w:lastRenderedPageBreak/>
        <w:drawing>
          <wp:inline distT="0" distB="0" distL="0" distR="0" wp14:anchorId="414ACFC9" wp14:editId="1688CD5A">
            <wp:extent cx="6645910" cy="4430395"/>
            <wp:effectExtent l="0" t="0" r="254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C37" w:rsidSect="00D722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63" w:rsidRDefault="00064063" w:rsidP="00951723">
      <w:pPr>
        <w:spacing w:after="0" w:line="240" w:lineRule="auto"/>
      </w:pPr>
      <w:r>
        <w:separator/>
      </w:r>
    </w:p>
  </w:endnote>
  <w:endnote w:type="continuationSeparator" w:id="0">
    <w:p w:rsidR="00064063" w:rsidRDefault="00064063" w:rsidP="0095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8B" w:rsidRDefault="00D62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8B" w:rsidRDefault="00D622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8B" w:rsidRDefault="00D62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63" w:rsidRDefault="00064063" w:rsidP="00951723">
      <w:pPr>
        <w:spacing w:after="0" w:line="240" w:lineRule="auto"/>
      </w:pPr>
      <w:r>
        <w:separator/>
      </w:r>
    </w:p>
  </w:footnote>
  <w:footnote w:type="continuationSeparator" w:id="0">
    <w:p w:rsidR="00064063" w:rsidRDefault="00064063" w:rsidP="0095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8B" w:rsidRDefault="00D62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E408E4" w:rsidRDefault="00D6228B" w:rsidP="004D181C">
    <w:pPr>
      <w:pStyle w:val="a3"/>
      <w:jc w:val="center"/>
      <w:rPr>
        <w:rStyle w:val="a7"/>
        <w:b/>
        <w:color w:val="auto"/>
        <w:u w:val="none"/>
      </w:rPr>
    </w:pPr>
    <w:r>
      <w:rPr>
        <w:b/>
      </w:rPr>
      <w:fldChar w:fldCharType="begin"/>
    </w:r>
    <w:r>
      <w:rPr>
        <w:b/>
      </w:rPr>
      <w:instrText xml:space="preserve"> HYPERLINK "https://www.regberry.ru/faq/o-servise/podgotovka-dogovorov" </w:instrText>
    </w:r>
    <w:r>
      <w:rPr>
        <w:b/>
      </w:rPr>
    </w:r>
    <w:r>
      <w:rPr>
        <w:b/>
      </w:rPr>
      <w:fldChar w:fldCharType="separate"/>
    </w:r>
    <w:r w:rsidR="004D181C" w:rsidRPr="00D6228B">
      <w:rPr>
        <w:rStyle w:val="a7"/>
        <w:b/>
      </w:rPr>
      <w:t>Настоящий договор разработан в Конструкторе договоров и бланков на портале 1С</w:t>
    </w:r>
    <w:r>
      <w:rPr>
        <w:b/>
      </w:rPr>
      <w:fldChar w:fldCharType="end"/>
    </w:r>
  </w:p>
  <w:bookmarkEnd w:id="0"/>
  <w:p w:rsidR="004D181C" w:rsidRPr="004D181C" w:rsidRDefault="004D181C" w:rsidP="004D181C">
    <w:pPr>
      <w:pStyle w:val="a3"/>
      <w:jc w:val="center"/>
      <w:rPr>
        <w:rStyle w:val="a7"/>
        <w:b/>
        <w:color w:val="auto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8B" w:rsidRDefault="00D62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D8"/>
    <w:rsid w:val="00064063"/>
    <w:rsid w:val="000B5CBB"/>
    <w:rsid w:val="000E31F9"/>
    <w:rsid w:val="001805B1"/>
    <w:rsid w:val="00241AED"/>
    <w:rsid w:val="00255358"/>
    <w:rsid w:val="002A6AA8"/>
    <w:rsid w:val="00381ECB"/>
    <w:rsid w:val="00431409"/>
    <w:rsid w:val="004D181C"/>
    <w:rsid w:val="005E1515"/>
    <w:rsid w:val="005E46F0"/>
    <w:rsid w:val="00604557"/>
    <w:rsid w:val="00604B42"/>
    <w:rsid w:val="00625049"/>
    <w:rsid w:val="006C13D8"/>
    <w:rsid w:val="007678CA"/>
    <w:rsid w:val="007952F6"/>
    <w:rsid w:val="007D04C8"/>
    <w:rsid w:val="0085155B"/>
    <w:rsid w:val="00880542"/>
    <w:rsid w:val="008B24CA"/>
    <w:rsid w:val="008D4A33"/>
    <w:rsid w:val="008F318B"/>
    <w:rsid w:val="008F6A35"/>
    <w:rsid w:val="00951723"/>
    <w:rsid w:val="00990129"/>
    <w:rsid w:val="009B6DF0"/>
    <w:rsid w:val="009F1FB7"/>
    <w:rsid w:val="00A64B12"/>
    <w:rsid w:val="00A82351"/>
    <w:rsid w:val="00AD190A"/>
    <w:rsid w:val="00B761E3"/>
    <w:rsid w:val="00BA2973"/>
    <w:rsid w:val="00BC6C37"/>
    <w:rsid w:val="00C06FD6"/>
    <w:rsid w:val="00C21164"/>
    <w:rsid w:val="00C24C07"/>
    <w:rsid w:val="00C253A8"/>
    <w:rsid w:val="00C523F1"/>
    <w:rsid w:val="00CB312A"/>
    <w:rsid w:val="00D6228B"/>
    <w:rsid w:val="00D72218"/>
    <w:rsid w:val="00D9061B"/>
    <w:rsid w:val="00DC19FE"/>
    <w:rsid w:val="00DF5F08"/>
    <w:rsid w:val="00E40706"/>
    <w:rsid w:val="00E408E4"/>
    <w:rsid w:val="00E448DA"/>
    <w:rsid w:val="00F23920"/>
    <w:rsid w:val="00F24851"/>
    <w:rsid w:val="00F37B36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7337-BCAB-4535-88A5-BDACFB1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723"/>
  </w:style>
  <w:style w:type="paragraph" w:styleId="a5">
    <w:name w:val="footer"/>
    <w:basedOn w:val="a"/>
    <w:link w:val="a6"/>
    <w:uiPriority w:val="99"/>
    <w:unhideWhenUsed/>
    <w:rsid w:val="0095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723"/>
  </w:style>
  <w:style w:type="character" w:styleId="a7">
    <w:name w:val="Hyperlink"/>
    <w:basedOn w:val="a0"/>
    <w:uiPriority w:val="99"/>
    <w:unhideWhenUsed/>
    <w:rsid w:val="00E40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faq/oformlenie-kadrov/trudovye-otnosheniya-kak-oformit-persona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www.regberry.ru/faq/o-servise/podgotovka-dogovorov" TargetMode="Externa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2015-07-29T13:21:00Z</dcterms:created>
  <dcterms:modified xsi:type="dcterms:W3CDTF">2015-07-29T14:23:00Z</dcterms:modified>
</cp:coreProperties>
</file>