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30" w:rsidRDefault="005E0130" w:rsidP="005E0130">
      <w:pPr>
        <w:jc w:val="right"/>
      </w:pPr>
      <w:r>
        <w:t>Приложение N 6</w:t>
      </w:r>
    </w:p>
    <w:p w:rsidR="005E0130" w:rsidRDefault="005E0130" w:rsidP="005E0130">
      <w:pPr>
        <w:jc w:val="right"/>
      </w:pPr>
      <w:r>
        <w:t>к приказу ФНС России</w:t>
      </w:r>
    </w:p>
    <w:p w:rsidR="005E0130" w:rsidRDefault="005E0130" w:rsidP="005E0130">
      <w:pPr>
        <w:jc w:val="right"/>
      </w:pPr>
      <w:r>
        <w:t>от 07.11.2023 N ЕА-7-3/816@</w:t>
      </w:r>
    </w:p>
    <w:p w:rsidR="005E0130" w:rsidRDefault="005E0130" w:rsidP="005E0130"/>
    <w:p w:rsidR="005E0130" w:rsidRDefault="005E0130" w:rsidP="005E0130">
      <w:r>
        <w:t>ПОРЯДОК</w:t>
      </w:r>
      <w:r>
        <w:t xml:space="preserve"> </w:t>
      </w:r>
      <w:r>
        <w:t>ЗАПОЛНЕНИЯ КНИГИ УЧЕТА ДОХОДОВ ИНДИВИДУАЛЬНЫХ</w:t>
      </w:r>
      <w:r>
        <w:t xml:space="preserve"> </w:t>
      </w:r>
      <w:r>
        <w:t>ПРЕДПРИНИМАТЕЛЕЙ, ПРИМЕНЯЮЩИХ ПАТЕНТНУЮ</w:t>
      </w:r>
      <w:r>
        <w:t xml:space="preserve"> </w:t>
      </w:r>
      <w:r>
        <w:t>СИСТЕМУ НАЛОГООБЛОЖЕНИЯ</w:t>
      </w:r>
    </w:p>
    <w:p w:rsidR="005E0130" w:rsidRDefault="005E0130" w:rsidP="005E0130"/>
    <w:p w:rsidR="005E0130" w:rsidRDefault="005E0130" w:rsidP="005E0130">
      <w:r>
        <w:t>1. Индивидуальные предприниматели, применяющие патентную систему налогообложения (далее - налогоплательщики), ведут Книгу учета доходов индивидуальных предпринимателей, применяющих патентную систему налогообложения (далее - Книга учета доходов), в которой в хронологической последовательности на основе первичных документов отражают все хозяйственные операции, связанные с получением доходов от реализации, в налоговом периоде (периоде, на который получен патент).</w:t>
      </w:r>
    </w:p>
    <w:p w:rsidR="005E0130" w:rsidRDefault="005E0130" w:rsidP="005E0130">
      <w:r>
        <w:t>2. Книга учета доходов заполняется на русском языке. Первичные учетные документы, составленные на иностранном языке или языках народов Российской Федерации, должны иметь построчный перевод на русский язык.</w:t>
      </w:r>
    </w:p>
    <w:p w:rsidR="005E0130" w:rsidRDefault="005E0130" w:rsidP="005E0130">
      <w:r>
        <w:t>3. Заполнение Книги учета доходов осуществляется как на бумажных носителях, так и в электронной форме. На каждый очередной налоговый период заполняется новая Книга учета доходов.</w:t>
      </w:r>
    </w:p>
    <w:p w:rsidR="005E0130" w:rsidRDefault="005E0130" w:rsidP="005E0130">
      <w:r>
        <w:t>4. Книга учета доходов должна при ее заполнении быть прошнурована и пронумерована. На последней странице пронумерованной и прошнурованной налогоплательщиком Книги учета доходов (в том числе Книги учета доходов, которая велась в электронной форме и выведена на бумажные носители по окончании налогового периода) указывается количество содержащихся в ней страниц, которое подтверждается подписью налогоплательщика и скрепляется его печатью (при ее наличии).</w:t>
      </w:r>
    </w:p>
    <w:p w:rsidR="005E0130" w:rsidRDefault="005E0130" w:rsidP="005E0130">
      <w:r>
        <w:t>5. Исправление ошибок в Книге учета доходов должно быть обосновано и подтверждено подписью налогоплательщика с указанием даты исправления и печатью налогоплательщика (при ее наличии).</w:t>
      </w:r>
    </w:p>
    <w:p w:rsidR="005E0130" w:rsidRDefault="005E0130" w:rsidP="005E0130">
      <w:r>
        <w:t>6. При заполнении титульного листа Книги учета доходов и расходов налогоплательщик указывает: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t>календарный год, на который открыта Книга учета доходов и расходов;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t>код формы Книги учета доходов и расходов по Общероссийскому классификатору управленческой документации (ОКУД) и дату начала ведения Книги учета доходов и расходов;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t>фамилию, имя, отчество (полностью, без сокращений, в соответствии с документом, удостоверяющим личность, отчество - при наличии) и код налогоплательщика по Общероссийскому классификатору предприятий и организаций (ОКПО);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t>идентификационный номер налогоплательщика (ИНН);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t>номер патента на право применения патентной системы налогообложения - указывается номер патента на право применения патентной системы налогообложения, в отношении которого заполняется Книга учета доходов;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lastRenderedPageBreak/>
        <w:t>срок, на который выдан патент - указывается дата начала и дата окончания действия патента, указанные в патенте на право применения патентной системы налогообложения, в отношении которого заполняется Книга учета доходов;</w:t>
      </w:r>
    </w:p>
    <w:p w:rsidR="005E0130" w:rsidRDefault="005E0130" w:rsidP="006279CE">
      <w:pPr>
        <w:pStyle w:val="a5"/>
        <w:numPr>
          <w:ilvl w:val="0"/>
          <w:numId w:val="1"/>
        </w:numPr>
      </w:pPr>
      <w:r>
        <w:t>номера расчетных и иных счетов и наименования банков, в которых данные счета открыты.</w:t>
      </w:r>
    </w:p>
    <w:p w:rsidR="005E0130" w:rsidRDefault="005E0130" w:rsidP="005E0130">
      <w:r>
        <w:t>7. В графе 1 раздела "Доходы" указывается порядковый номер регистрируемой операции.</w:t>
      </w:r>
    </w:p>
    <w:p w:rsidR="005E0130" w:rsidRDefault="005E0130" w:rsidP="005E0130">
      <w:r>
        <w:t>8. В графе 2 раздела "Доходы" указывается дата (число, месяц, год) и номер первичного документа, на основании которого осуществлена регистрируемая операция.</w:t>
      </w:r>
    </w:p>
    <w:p w:rsidR="005E0130" w:rsidRDefault="005E0130" w:rsidP="005E0130">
      <w:r>
        <w:t>9. В графе 3 раздела "Доходы" указывается содержание регистрируемой операции.</w:t>
      </w:r>
    </w:p>
    <w:p w:rsidR="005E0130" w:rsidRDefault="005E0130" w:rsidP="005E0130">
      <w:r>
        <w:t>10. В графе 4 раздела "Доходы" указываются доходы от реализации, полученные в связи с осуществлением предпринимательской деятельности, указанной в патенте, и определяемые в соответствии со статьей 249 Налогового кодекса Российской Федерации (далее - Кодекс). Порядок определения, признания и учета доходов от реализации при патентной системе налогообложения определен пунктами 2 - 5 статьи 346.53 Кодекса.</w:t>
      </w:r>
    </w:p>
    <w:p w:rsidR="005E0130" w:rsidRDefault="005E0130" w:rsidP="005E0130">
      <w:r>
        <w:t>В графе 4 раздела "Доходы" не учитываются доходы, полученные по другим видам предпринимательской деятельности, налогообложение которых осуществляется в рамках иных режимов налогообложения.</w:t>
      </w:r>
      <w:bookmarkStart w:id="0" w:name="_GoBack"/>
      <w:bookmarkEnd w:id="0"/>
    </w:p>
    <w:sectPr w:rsidR="005E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762F"/>
    <w:multiLevelType w:val="hybridMultilevel"/>
    <w:tmpl w:val="64128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30"/>
    <w:rsid w:val="002A678E"/>
    <w:rsid w:val="005E0130"/>
    <w:rsid w:val="006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B97"/>
  <w15:chartTrackingRefBased/>
  <w15:docId w15:val="{3BAA3156-A5F0-47DB-B0A7-82D73B27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1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13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2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2024-01-25T12:11:00Z</dcterms:created>
  <dcterms:modified xsi:type="dcterms:W3CDTF">2024-01-25T12:14:00Z</dcterms:modified>
</cp:coreProperties>
</file>