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CF" w:rsidRDefault="00EB10CF">
      <w:bookmarkStart w:id="0" w:name="_GoBack"/>
      <w:bookmarkEnd w:id="0"/>
    </w:p>
    <w:tbl>
      <w:tblPr>
        <w:tblW w:w="15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962"/>
        <w:gridCol w:w="3962"/>
        <w:gridCol w:w="3962"/>
      </w:tblGrid>
      <w:tr w:rsidR="00CD6AA4" w:rsidRPr="00CD6AA4" w:rsidTr="00CD6AA4">
        <w:tc>
          <w:tcPr>
            <w:tcW w:w="379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4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Вид торговой деятельности / Ставка торгового сбора</w:t>
            </w:r>
          </w:p>
        </w:tc>
        <w:tc>
          <w:tcPr>
            <w:tcW w:w="379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4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Группа 1 (ЦЕНТР)</w:t>
            </w:r>
            <w:r w:rsidRPr="00CD6AA4">
              <w:br/>
            </w:r>
            <w:r w:rsidRPr="00CD6AA4">
              <w:br/>
              <w:t>Районы ЦАО г. Москвы (Арбат, Басманный, Замоскворечье, Красносельский, Мещанский, Пресненский, Таганский, Тверской, Хамовники, Якиманка)</w:t>
            </w:r>
          </w:p>
        </w:tc>
        <w:tc>
          <w:tcPr>
            <w:tcW w:w="379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4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Группа 2 (в пределах МКАД)</w:t>
            </w:r>
            <w:r w:rsidRPr="00CD6AA4">
              <w:br/>
            </w:r>
            <w:r w:rsidRPr="00CD6AA4">
              <w:br/>
              <w:t xml:space="preserve">Районы САО (кроме района </w:t>
            </w:r>
            <w:proofErr w:type="spellStart"/>
            <w:r w:rsidRPr="00CD6AA4">
              <w:t>Молжаниновский</w:t>
            </w:r>
            <w:proofErr w:type="spellEnd"/>
            <w:r w:rsidRPr="00CD6AA4">
              <w:t xml:space="preserve">), СВАО (кроме района Северный), ВАО (кроме районов Восточный, Новокосино и Косино-Ухтомский), ЮВАО (кроме районов </w:t>
            </w:r>
            <w:proofErr w:type="spellStart"/>
            <w:r w:rsidRPr="00CD6AA4">
              <w:t>Некрасовка</w:t>
            </w:r>
            <w:proofErr w:type="spellEnd"/>
            <w:r w:rsidRPr="00CD6AA4">
              <w:t>), ЮАО, ЮЗАО (кроме районов Северное Бутово и Южное Бутово), ЗАО (кроме районов Солнцево, Ново-Переделкино и Внуково), СЗАО (кроме районов Митино и Куркино) г. Москвы</w:t>
            </w:r>
          </w:p>
        </w:tc>
        <w:tc>
          <w:tcPr>
            <w:tcW w:w="379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4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Группа 2 (за МКАД)</w:t>
            </w:r>
            <w:r w:rsidRPr="00CD6AA4">
              <w:br/>
            </w:r>
            <w:r w:rsidRPr="00CD6AA4">
              <w:br/>
              <w:t xml:space="preserve">Районы и поселения Зеленоградского, Троицкого и </w:t>
            </w:r>
            <w:proofErr w:type="spellStart"/>
            <w:r w:rsidRPr="00CD6AA4">
              <w:t>Новомосковского</w:t>
            </w:r>
            <w:proofErr w:type="spellEnd"/>
            <w:r w:rsidRPr="00CD6AA4">
              <w:t xml:space="preserve"> АО г. Москвы, а также районы г. Москвы: </w:t>
            </w:r>
            <w:proofErr w:type="spellStart"/>
            <w:r w:rsidRPr="00CD6AA4">
              <w:t>Молжаниновский</w:t>
            </w:r>
            <w:proofErr w:type="spellEnd"/>
            <w:r w:rsidRPr="00CD6AA4">
              <w:t xml:space="preserve"> (САО), Северный (СВАО), Восточный, Новокосино и Косино-Ухтомский (ВАО), </w:t>
            </w:r>
            <w:proofErr w:type="spellStart"/>
            <w:r w:rsidRPr="00CD6AA4">
              <w:t>Некрасовка</w:t>
            </w:r>
            <w:proofErr w:type="spellEnd"/>
            <w:r w:rsidRPr="00CD6AA4">
              <w:t xml:space="preserve"> (ЮВАО), Северное Бутово и Южное Бутово (ЮЗАО), Солнцево, Ново-Переделкино и Внуково (ЗАО), Митино и Куркино (СЗАО)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Торговля через объекты стационарной торговой сети без торговых залов (за исключением объектов стационарной торговой сети без торговых залов, являющихся автозаправочными станциями) за объект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85 698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29 994 руб.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lastRenderedPageBreak/>
              <w:t>Торговля через объекты нестационарной торговой сети (за исключением развозной и разносной розничной торговли) за объект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29 994 руб.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Развозная розничная торговля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42 849 руб.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Розничная торговля, осуществляемая с использованием торговых (вендинговых) автоматов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5 184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5 184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5 184 руб.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Торговля через объекты стационарной торговой сети с торговыми залами </w:t>
            </w:r>
            <w:r w:rsidRPr="00CD6AA4">
              <w:rPr>
                <w:b/>
                <w:bCs/>
              </w:rPr>
              <w:t>до 50 кв. м</w:t>
            </w:r>
            <w:r w:rsidRPr="00CD6AA4">
              <w:t> (включительно) за объект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57 132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28 566 руб.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19 996 руб.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Торговля через объекты стационарной торговой сети с торговыми залами </w:t>
            </w:r>
            <w:r w:rsidRPr="00CD6AA4">
              <w:rPr>
                <w:b/>
                <w:bCs/>
              </w:rPr>
              <w:t xml:space="preserve">свыше 50 кв. м до 150 кв. </w:t>
            </w:r>
            <w:r w:rsidRPr="00CD6AA4">
              <w:rPr>
                <w:b/>
                <w:bCs/>
              </w:rPr>
              <w:lastRenderedPageBreak/>
              <w:t>м</w:t>
            </w:r>
            <w:r w:rsidRPr="00CD6AA4">
              <w:t> (включительно) за 1 кв. м площади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lastRenderedPageBreak/>
              <w:t>1 143 руб.</w:t>
            </w:r>
            <w:r w:rsidRPr="00CD6AA4">
              <w:t> за каждый кв. м площади торгового зала, не превышающей 50 кв. м, и </w:t>
            </w:r>
            <w:r w:rsidRPr="00CD6AA4">
              <w:rPr>
                <w:b/>
                <w:bCs/>
              </w:rPr>
              <w:t>63 руб.</w:t>
            </w:r>
            <w:r w:rsidRPr="00CD6AA4">
              <w:t xml:space="preserve"> за каждый полный </w:t>
            </w:r>
            <w:r w:rsidRPr="00CD6AA4">
              <w:lastRenderedPageBreak/>
              <w:t>(неполный) кв. м площади торгового зала свыше 50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lastRenderedPageBreak/>
              <w:t>571 руб.</w:t>
            </w:r>
            <w:r w:rsidRPr="00CD6AA4">
              <w:t> за каждый кв. м площади торгового зала, не превышающей 50 кв. м, и </w:t>
            </w:r>
            <w:r w:rsidRPr="00CD6AA4">
              <w:rPr>
                <w:b/>
                <w:bCs/>
              </w:rPr>
              <w:t>58 руб.</w:t>
            </w:r>
            <w:r w:rsidRPr="00CD6AA4">
              <w:t xml:space="preserve"> за каждый полный </w:t>
            </w:r>
            <w:r w:rsidRPr="00CD6AA4">
              <w:lastRenderedPageBreak/>
              <w:t>(неполный) кв. м площади торгового зала свыше 50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lastRenderedPageBreak/>
              <w:t>400 руб.</w:t>
            </w:r>
            <w:r w:rsidRPr="00CD6AA4">
              <w:t> за каждый кв. м площади торгового зала, не превышающей 50 кв. м, и </w:t>
            </w:r>
            <w:r w:rsidRPr="00CD6AA4">
              <w:rPr>
                <w:b/>
                <w:bCs/>
              </w:rPr>
              <w:t>53 руб.</w:t>
            </w:r>
            <w:r w:rsidRPr="00CD6AA4">
              <w:t xml:space="preserve"> за каждый полный </w:t>
            </w:r>
            <w:r w:rsidRPr="00CD6AA4">
              <w:lastRenderedPageBreak/>
              <w:t>(неполный) кв. м площади торгового зала свыше 50 кв. м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lastRenderedPageBreak/>
              <w:t>Торговля через объекты стационарной торговой сети с торговыми залами </w:t>
            </w:r>
            <w:r w:rsidRPr="00CD6AA4">
              <w:rPr>
                <w:b/>
                <w:bCs/>
              </w:rPr>
              <w:t>свыше 150 кв. м до 300 кв. м</w:t>
            </w:r>
            <w:r w:rsidRPr="00CD6AA4">
              <w:t> (включительно) за 1 кв. м площади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1 143 руб.</w:t>
            </w:r>
            <w:r w:rsidRPr="00CD6AA4">
              <w:t> за каждый кв. м площади торгового зала, не превышающей 50 кв. м, и </w:t>
            </w:r>
            <w:r w:rsidRPr="00CD6AA4">
              <w:rPr>
                <w:b/>
                <w:bCs/>
              </w:rPr>
              <w:t>63 руб.</w:t>
            </w:r>
            <w:r w:rsidRPr="00CD6AA4">
              <w:t> за каждый полный (неполный) кв. м площади торгового зала свыше 50 кв. м до 150 кв. м (включительно) и </w:t>
            </w:r>
            <w:r w:rsidRPr="00CD6AA4">
              <w:rPr>
                <w:b/>
                <w:bCs/>
              </w:rPr>
              <w:t>74 руб.</w:t>
            </w:r>
            <w:r w:rsidRPr="00CD6AA4">
              <w:t> за каждый полный (неполный) кв. м площади торгового зала свыше 150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571 руб.</w:t>
            </w:r>
            <w:r w:rsidRPr="00CD6AA4">
              <w:t> за каждый кв. м площади торгового зала, не превышающей 50 кв. м, и </w:t>
            </w:r>
            <w:r w:rsidRPr="00CD6AA4">
              <w:rPr>
                <w:b/>
                <w:bCs/>
              </w:rPr>
              <w:t>58 руб.</w:t>
            </w:r>
            <w:r w:rsidRPr="00CD6AA4">
              <w:t> за каждый полный (неполный) кв. м площади торгового зала свыше 50 кв. м до 150 кв. м (включительно) и </w:t>
            </w:r>
            <w:r w:rsidRPr="00CD6AA4">
              <w:rPr>
                <w:b/>
                <w:bCs/>
              </w:rPr>
              <w:t>69 руб.</w:t>
            </w:r>
            <w:r w:rsidRPr="00CD6AA4">
              <w:t> за каждый полный (неполный) кв. м площади торгового зала свыше 150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400 руб.</w:t>
            </w:r>
            <w:r w:rsidRPr="00CD6AA4">
              <w:t> за каждый кв. м площади торгового зала, не превышающей 50 кв. м, и </w:t>
            </w:r>
            <w:r w:rsidRPr="00CD6AA4">
              <w:rPr>
                <w:b/>
                <w:bCs/>
              </w:rPr>
              <w:t>53 руб.</w:t>
            </w:r>
            <w:r w:rsidRPr="00CD6AA4">
              <w:t> за каждый полный (неполный) кв. м площади торгового зала свыше 50 кв. м до 150 кв. м (включительно) и </w:t>
            </w:r>
            <w:r w:rsidRPr="00CD6AA4">
              <w:rPr>
                <w:b/>
                <w:bCs/>
              </w:rPr>
              <w:t>63 руб.</w:t>
            </w:r>
            <w:r w:rsidRPr="00CD6AA4">
              <w:t> за каждый полный (неполный) кв. м площади торгового зала свыше 150 кв. м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Торговля через объекты стационарной торговой сети с торговыми залами </w:t>
            </w:r>
            <w:r w:rsidRPr="00CD6AA4">
              <w:rPr>
                <w:b/>
                <w:bCs/>
              </w:rPr>
              <w:t>свыше 300 кв. м</w:t>
            </w:r>
            <w:r w:rsidRPr="00CD6AA4">
              <w:t> за 1 кв. м площади в квартал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1 143 руб.</w:t>
            </w:r>
            <w:r w:rsidRPr="00CD6AA4">
              <w:t> за каждый кв. м площади торгового зала, не превышающей 50 кв. м, </w:t>
            </w:r>
            <w:r w:rsidRPr="00CD6AA4">
              <w:rPr>
                <w:b/>
                <w:bCs/>
              </w:rPr>
              <w:t>63 руб.</w:t>
            </w:r>
            <w:r w:rsidRPr="00CD6AA4">
              <w:t> за каждый кв. м площади торгового зала свыше 50 кв. м до 150 кв. м (включительно), </w:t>
            </w:r>
            <w:r w:rsidRPr="00CD6AA4">
              <w:rPr>
                <w:b/>
                <w:bCs/>
              </w:rPr>
              <w:t>74 руб.</w:t>
            </w:r>
            <w:r w:rsidRPr="00CD6AA4">
              <w:t> за каждый кв. м площади торгового зала свыше 150 кв. м до 300 кв. м (включительно) и </w:t>
            </w:r>
            <w:r w:rsidRPr="00CD6AA4">
              <w:rPr>
                <w:b/>
                <w:bCs/>
              </w:rPr>
              <w:t>79 руб.</w:t>
            </w:r>
            <w:r w:rsidRPr="00CD6AA4">
              <w:t> за каждый полный (неполный) кв. м площади торгового зала свыше 300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571 руб.</w:t>
            </w:r>
            <w:r w:rsidRPr="00CD6AA4">
              <w:t> за каждый кв. м площади торгового зала, не превышающей 50 кв. м, </w:t>
            </w:r>
            <w:r w:rsidRPr="00CD6AA4">
              <w:rPr>
                <w:b/>
                <w:bCs/>
              </w:rPr>
              <w:t>58 руб.</w:t>
            </w:r>
            <w:r w:rsidRPr="00CD6AA4">
              <w:t> за каждый кв. м площади торгового зала свыше 50 кв. м до 150 кв. м (включительно), </w:t>
            </w:r>
            <w:r w:rsidRPr="00CD6AA4">
              <w:rPr>
                <w:b/>
                <w:bCs/>
              </w:rPr>
              <w:t>69 руб.</w:t>
            </w:r>
            <w:r w:rsidRPr="00CD6AA4">
              <w:t> за каждый кв. м площади торгового зала свыше 150 кв. м до 300 кв. м (включительно) и </w:t>
            </w:r>
            <w:r w:rsidRPr="00CD6AA4">
              <w:rPr>
                <w:b/>
                <w:bCs/>
              </w:rPr>
              <w:t>79 руб.</w:t>
            </w:r>
            <w:r w:rsidRPr="00CD6AA4">
              <w:t> за каждый полный (неполный) кв. м площади торгового зала свыше 300 кв. 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rPr>
                <w:b/>
                <w:bCs/>
              </w:rPr>
              <w:t>400 руб.</w:t>
            </w:r>
            <w:r w:rsidRPr="00CD6AA4">
              <w:t> за каждый кв. м площади торгового зала, не превышающей 50 кв. м, </w:t>
            </w:r>
            <w:r w:rsidRPr="00CD6AA4">
              <w:rPr>
                <w:b/>
                <w:bCs/>
              </w:rPr>
              <w:t>53 руб.</w:t>
            </w:r>
            <w:r w:rsidRPr="00CD6AA4">
              <w:t> за каждый кв. м площади торгового зала свыше 50 кв. м до 150 кв. м (включительно), </w:t>
            </w:r>
            <w:r w:rsidRPr="00CD6AA4">
              <w:rPr>
                <w:b/>
                <w:bCs/>
              </w:rPr>
              <w:t>63 руб.</w:t>
            </w:r>
            <w:r w:rsidRPr="00CD6AA4">
              <w:t> за каждый кв. м площади торгового зала свыше 150 кв. м до 300 кв. м (включительно) и </w:t>
            </w:r>
            <w:r w:rsidRPr="00CD6AA4">
              <w:rPr>
                <w:b/>
                <w:bCs/>
              </w:rPr>
              <w:t>79 руб.</w:t>
            </w:r>
            <w:r w:rsidRPr="00CD6AA4">
              <w:t> за каждый полный (неполный) кв. м площади торгового зала свыше 300 кв. м</w:t>
            </w:r>
          </w:p>
        </w:tc>
      </w:tr>
      <w:tr w:rsidR="00CD6AA4" w:rsidRPr="00CD6AA4" w:rsidTr="00CD6AA4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lastRenderedPageBreak/>
              <w:t>Организация розничных рынков за 1 кв. м площади в квартал</w:t>
            </w:r>
          </w:p>
        </w:tc>
        <w:tc>
          <w:tcPr>
            <w:tcW w:w="0" w:type="auto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50 руб. х коэффициент-дефлятор</w:t>
            </w:r>
            <w:r w:rsidRPr="00CD6AA4">
              <w:rPr>
                <w:vertAlign w:val="superscript"/>
              </w:rPr>
              <w:t>**</w:t>
            </w:r>
          </w:p>
        </w:tc>
      </w:tr>
    </w:tbl>
    <w:p w:rsidR="00CD6AA4" w:rsidRPr="00CD6AA4" w:rsidRDefault="00CD6AA4" w:rsidP="00CD6AA4">
      <w:r w:rsidRPr="00CD6AA4">
        <w:rPr>
          <w:vertAlign w:val="superscript"/>
        </w:rPr>
        <w:t>*</w:t>
      </w:r>
      <w:r w:rsidRPr="00CD6AA4">
        <w:t> Ставки торгового сбора, установленные с 01.01.2024 статьей 2 Закона города Москвы от 17 декабря 2014 года № 62 «О торговом сборе» с учетом изменений, внесенных статьей 6 Закона от 22.11.2023 № 34 «О внесении изменений в отдельные законы города Москвы в сфере налогообложения»;</w:t>
      </w:r>
    </w:p>
    <w:p w:rsidR="00CD6AA4" w:rsidRPr="00CD6AA4" w:rsidRDefault="00CD6AA4" w:rsidP="00CD6AA4">
      <w:r w:rsidRPr="00CD6AA4">
        <w:rPr>
          <w:vertAlign w:val="superscript"/>
        </w:rPr>
        <w:t>**</w:t>
      </w:r>
      <w:r w:rsidRPr="00CD6AA4">
        <w:t> Коэффициент-дефлятор на 2024 год установлен Приказом Минэкономразвития России от 23.10.2023 № 730 «Об установлении коэффициентов-дефляторов на 2024 год» и составляет 1,828.</w:t>
      </w:r>
    </w:p>
    <w:tbl>
      <w:tblPr>
        <w:tblW w:w="15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4"/>
      </w:tblGrid>
      <w:tr w:rsidR="00CD6AA4" w:rsidRPr="00CD6AA4" w:rsidTr="00CD6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AA4" w:rsidRPr="00CD6AA4" w:rsidRDefault="00CD6AA4" w:rsidP="00CD6AA4">
            <w:r w:rsidRPr="00CD6AA4">
              <w:t> </w:t>
            </w:r>
          </w:p>
        </w:tc>
      </w:tr>
    </w:tbl>
    <w:p w:rsidR="00CD6AA4" w:rsidRDefault="00CD6AA4"/>
    <w:sectPr w:rsidR="00CD6AA4" w:rsidSect="00CD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A4"/>
    <w:rsid w:val="00CD6AA4"/>
    <w:rsid w:val="00E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EA7"/>
  <w15:chartTrackingRefBased/>
  <w15:docId w15:val="{9FE5D399-BCA1-4163-957F-F02438A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2024-01-25T08:51:00Z</dcterms:created>
  <dcterms:modified xsi:type="dcterms:W3CDTF">2024-01-25T08:54:00Z</dcterms:modified>
</cp:coreProperties>
</file>